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0"/>
          <w:szCs w:val="20"/>
        </w:rPr>
      </w:pPr>
      <w:r w:rsidDel="00000000" w:rsidR="00000000" w:rsidRPr="00000000">
        <w:rPr>
          <w:b w:val="1"/>
          <w:sz w:val="20"/>
          <w:szCs w:val="20"/>
          <w:rtl w:val="0"/>
        </w:rPr>
        <w:t xml:space="preserve">Doetinchem, 7 april 2021 - Pinkcube is Great Place To Work Certified! </w:t>
      </w:r>
      <w:r w:rsidDel="00000000" w:rsidR="00000000" w:rsidRPr="00000000">
        <w:drawing>
          <wp:anchor allowOverlap="1" behindDoc="0" distB="114300" distT="114300" distL="114300" distR="114300" hidden="0" layoutInCell="1" locked="0" relativeHeight="0" simplePos="0">
            <wp:simplePos x="0" y="0"/>
            <wp:positionH relativeFrom="column">
              <wp:posOffset>-276224</wp:posOffset>
            </wp:positionH>
            <wp:positionV relativeFrom="paragraph">
              <wp:posOffset>114300</wp:posOffset>
            </wp:positionV>
            <wp:extent cx="692367" cy="118586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92367" cy="1185863"/>
                    </a:xfrm>
                    <a:prstGeom prst="rect"/>
                    <a:ln/>
                  </pic:spPr>
                </pic:pic>
              </a:graphicData>
            </a:graphic>
          </wp:anchor>
        </w:drawing>
      </w:r>
    </w:p>
    <w:p w:rsidR="00000000" w:rsidDel="00000000" w:rsidP="00000000" w:rsidRDefault="00000000" w:rsidRPr="00000000" w14:paraId="00000002">
      <w:pPr>
        <w:rPr>
          <w:b w:val="1"/>
          <w:sz w:val="20"/>
          <w:szCs w:val="20"/>
        </w:rPr>
      </w:pPr>
      <w:r w:rsidDel="00000000" w:rsidR="00000000" w:rsidRPr="00000000">
        <w:rPr>
          <w:rtl w:val="0"/>
        </w:rPr>
      </w:r>
    </w:p>
    <w:p w:rsidR="00000000" w:rsidDel="00000000" w:rsidP="00000000" w:rsidRDefault="00000000" w:rsidRPr="00000000" w14:paraId="00000003">
      <w:pPr>
        <w:rPr>
          <w:b w:val="1"/>
          <w:sz w:val="20"/>
          <w:szCs w:val="20"/>
          <w:shd w:fill="ffd966" w:val="clear"/>
        </w:rPr>
      </w:pPr>
      <w:r w:rsidDel="00000000" w:rsidR="00000000" w:rsidRPr="00000000">
        <w:rPr>
          <w:b w:val="1"/>
          <w:sz w:val="20"/>
          <w:szCs w:val="20"/>
          <w:rtl w:val="0"/>
        </w:rPr>
        <w:t xml:space="preserve">Great Place To Work Nederland onderzoekt de mate van vertrouwen, trots, en plezier binnen organisaties. Op basis van de resultaten van het medewerkersonderzoek, wordt gekeken of er is voldaan aan de criteria voor goed werkgeverschap. Alleen organisaties die de vereiste score van 70% of hoger behalen, mogen direct de titel Great Place To Work Certified dragen.</w:t>
      </w:r>
      <w:r w:rsidDel="00000000" w:rsidR="00000000" w:rsidRPr="00000000">
        <w:rPr>
          <w:b w:val="1"/>
          <w:sz w:val="20"/>
          <w:szCs w:val="20"/>
          <w:rtl w:val="0"/>
        </w:rPr>
        <w:t xml:space="preserve"> Met trots kondigt Pinkcube aan dat deze certificering met een score van 90% is bemachtigd. </w:t>
      </w:r>
      <w:r w:rsidDel="00000000" w:rsidR="00000000" w:rsidRPr="00000000">
        <w:rPr>
          <w:rtl w:val="0"/>
        </w:rPr>
      </w:r>
    </w:p>
    <w:p w:rsidR="00000000" w:rsidDel="00000000" w:rsidP="00000000" w:rsidRDefault="00000000" w:rsidRPr="00000000" w14:paraId="00000004">
      <w:pPr>
        <w:rPr>
          <w:sz w:val="20"/>
          <w:szCs w:val="20"/>
          <w:shd w:fill="ffd966" w:val="clear"/>
        </w:rPr>
      </w:pP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sz w:val="20"/>
          <w:szCs w:val="20"/>
          <w:rtl w:val="0"/>
        </w:rPr>
        <w:t xml:space="preserve">Elf jaar geleden startte ondernemer Edwin Kats het bedrijf Pinkcube als eerste online webwinkel voor promotieartikelen en relatiegeschenken vanaf zijn zolderkamer. Sindsdien heeft het bedrijf een aantal prestigieuze awards gewonnen en tevens een positie verworven als online marktleider in Nederland en België. Ook is Pinkcube inmiddels verhuisd naar een prachtig en duurzaam pand aan de Keppelseweg in Doetinchem. Mijlpalen die volgens Edwin bereikt zijn door de gedrevenheid van het team. “Een team dat ondanks de corona situatie niet bij de pakken neer is gaan zitten en altijd ons motto ‘moeiteloos het mooiste resultaat’,en daarmee de klant, op één heeft gezet.”, aldus Edwin Kats. </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Liselotte Leijten, Chief Operating Officer van Pinkcube: “</w:t>
      </w:r>
      <w:r w:rsidDel="00000000" w:rsidR="00000000" w:rsidRPr="00000000">
        <w:rPr>
          <w:sz w:val="20"/>
          <w:szCs w:val="20"/>
          <w:rtl w:val="0"/>
        </w:rPr>
        <w:t xml:space="preserve">Dat we juist in deze onzekere periode de certificering Great Place to Work hebben verdiend maakt het extra bijzonder. Ons team scoorde in het onderzoek het hoogst op de waarde ‘kameraadschap’ (91%) waarbij verbondenheid, gastvrijheid en gemeenschap centraal staan. Dat ons team ondanks het thuiswerken nog steeds verbondenheid voelt, is een groot compliment”. </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sz w:val="20"/>
          <w:szCs w:val="20"/>
          <w:rtl w:val="0"/>
        </w:rPr>
        <w:t xml:space="preserve">Ook voor de regio Achterhoek is deze certificering relevant. De Achterhoek heeft als doel om uit te groeien tot dé stage- en afstudeerregio van Nederland (Achterhoek Ambassadeurs, 2020). Pinkcube levert op dit moment al een bijdrage aan het verwezenlijken van dit doel. “We zijn hard op weg op (afstudeer)stagiaires interessante en leerzame trajecten aan te bieden. Zo hebben we sinds 2015 een stageplek aangeboden aan ruim 100 mbo- en hbo stagiaires. Wij geloven erin dat stagiaires met hun frisse blik een mooie aanvulling zijn op ons jonge en gedreven team. Door deze certificering verwachten we dat stagiaires ons nog beter weten te vinden en hopen we tevens bij te dragen aan het doel dat de regio Achterhoek wil realiseren”, Anna Jagers, content marketeer bij Pinkcube. </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rPr>
          <w:b w:val="1"/>
          <w:sz w:val="20"/>
          <w:szCs w:val="20"/>
        </w:rPr>
      </w:pPr>
      <w:r w:rsidDel="00000000" w:rsidR="00000000" w:rsidRPr="00000000">
        <w:rPr>
          <w:b w:val="1"/>
          <w:sz w:val="20"/>
          <w:szCs w:val="20"/>
          <w:rtl w:val="0"/>
        </w:rPr>
        <w:t xml:space="preserve">Over Great Place To Work</w:t>
      </w:r>
    </w:p>
    <w:p w:rsidR="00000000" w:rsidDel="00000000" w:rsidP="00000000" w:rsidRDefault="00000000" w:rsidRPr="00000000" w14:paraId="0000000C">
      <w:pPr>
        <w:rPr>
          <w:sz w:val="20"/>
          <w:szCs w:val="20"/>
        </w:rPr>
      </w:pPr>
      <w:r w:rsidDel="00000000" w:rsidR="00000000" w:rsidRPr="00000000">
        <w:rPr>
          <w:sz w:val="20"/>
          <w:szCs w:val="20"/>
          <w:rtl w:val="0"/>
        </w:rPr>
        <w:t xml:space="preserve">Al 35 jaar helpt Great Place To Work organisaties met het vergroten van vertrouwen op de werkvloer: het meest fundamentele element van een succesvolle organisatie. Het onderzoek van Great Place To Work geeft inzicht in de beleving van medewerkers, de manier van samenwerken en het leiderschap binnen een organisatie. Great Place To Work geeft op basis hiervan verbeterpunten voor een sterke organisatiecultuur en begeleidt in de opvolging hiervan. De internationale organisatie werkt met bedrijven, non-profitorganisaties en overheidsinstanties in 60 landen op alle continenten. </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rPr>
          <w:sz w:val="20"/>
          <w:szCs w:val="20"/>
        </w:rPr>
      </w:pPr>
      <w:r w:rsidDel="00000000" w:rsidR="00000000" w:rsidRPr="00000000">
        <w:rPr>
          <w:sz w:val="20"/>
          <w:szCs w:val="20"/>
          <w:rtl w:val="0"/>
        </w:rPr>
        <w:t xml:space="preserve">Via erkenning van goed werkgeverschap streeft Great Place To Work Nederland ernaar om om organisaties te stimuleren hun mensen op de eerste plek te zetten en daarmee om nog meer mensen de kans te geven om te kunnen werken bij een geweldige werkgever. </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rPr>
          <w:sz w:val="20"/>
          <w:szCs w:val="20"/>
        </w:rPr>
      </w:pPr>
      <w:r w:rsidDel="00000000" w:rsidR="00000000" w:rsidRPr="00000000">
        <w:rPr>
          <w:sz w:val="20"/>
          <w:szCs w:val="20"/>
          <w:rtl w:val="0"/>
        </w:rPr>
        <w:t xml:space="preserve">Voor meer informatie over Pinkcube kunt u contact opnemen met Anna Jagers.</w:t>
        <w:br w:type="textWrapping"/>
        <w:t xml:space="preserve">Telefoonnummer: 0314-820303 </w:t>
        <w:br w:type="textWrapping"/>
        <w:t xml:space="preserve">Mailadres: </w:t>
      </w:r>
      <w:hyperlink r:id="rId7">
        <w:r w:rsidDel="00000000" w:rsidR="00000000" w:rsidRPr="00000000">
          <w:rPr>
            <w:color w:val="1155cc"/>
            <w:sz w:val="20"/>
            <w:szCs w:val="20"/>
            <w:u w:val="single"/>
            <w:rtl w:val="0"/>
          </w:rPr>
          <w:t xml:space="preserve">anna@pinkcube.nl</w:t>
        </w:r>
      </w:hyperlink>
      <w:r w:rsidDel="00000000" w:rsidR="00000000" w:rsidRPr="00000000">
        <w:rPr>
          <w:rtl w:val="0"/>
        </w:rPr>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rPr>
          <w:sz w:val="20"/>
          <w:szCs w:val="20"/>
        </w:rPr>
      </w:pPr>
      <w:r w:rsidDel="00000000" w:rsidR="00000000" w:rsidRPr="00000000">
        <w:rPr>
          <w:sz w:val="20"/>
          <w:szCs w:val="20"/>
          <w:rtl w:val="0"/>
        </w:rPr>
        <w:t xml:space="preserve">Achterhoek Ambassadeurs. (2020, juli). </w:t>
      </w:r>
      <w:r w:rsidDel="00000000" w:rsidR="00000000" w:rsidRPr="00000000">
        <w:rPr>
          <w:i w:val="1"/>
          <w:sz w:val="20"/>
          <w:szCs w:val="20"/>
          <w:rtl w:val="0"/>
        </w:rPr>
        <w:t xml:space="preserve">Programmabegroting en financiële begroting 2021 - 2024. </w:t>
      </w:r>
      <w:r w:rsidDel="00000000" w:rsidR="00000000" w:rsidRPr="00000000">
        <w:rPr>
          <w:sz w:val="20"/>
          <w:szCs w:val="20"/>
          <w:rtl w:val="0"/>
        </w:rPr>
        <w:t xml:space="preserve">Geraadpleegd op 14 april 2020, via </w:t>
      </w:r>
      <w:hyperlink r:id="rId8">
        <w:r w:rsidDel="00000000" w:rsidR="00000000" w:rsidRPr="00000000">
          <w:rPr>
            <w:color w:val="1155cc"/>
            <w:sz w:val="20"/>
            <w:szCs w:val="20"/>
            <w:u w:val="single"/>
            <w:rtl w:val="0"/>
          </w:rPr>
          <w:t xml:space="preserve">https://8rhk.nl/wp-content/uploads/2020/07/programmabegroting-2021-definitief.pdf</w:t>
        </w:r>
      </w:hyperlink>
      <w:r w:rsidDel="00000000" w:rsidR="00000000" w:rsidRPr="00000000">
        <w:rPr>
          <w:rtl w:val="0"/>
        </w:rPr>
      </w:r>
    </w:p>
    <w:p w:rsidR="00000000" w:rsidDel="00000000" w:rsidP="00000000" w:rsidRDefault="00000000" w:rsidRPr="00000000" w14:paraId="0000001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anna@pinkcube.nl" TargetMode="External"/><Relationship Id="rId8" Type="http://schemas.openxmlformats.org/officeDocument/2006/relationships/hyperlink" Target="https://8rhk.nl/wp-content/uploads/2020/07/programmabegroting-2021-definitie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